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0499FE" w14:textId="6717ED8D" w:rsidR="00A07733" w:rsidRPr="00226264" w:rsidRDefault="00295D48" w:rsidP="00226264">
      <w:pPr>
        <w:jc w:val="center"/>
        <w:rPr>
          <w:rFonts w:ascii="黑体" w:eastAsia="黑体" w:hAnsi="黑体"/>
          <w:sz w:val="44"/>
          <w:szCs w:val="44"/>
        </w:rPr>
      </w:pPr>
      <w:bookmarkStart w:id="0" w:name="_GoBack"/>
      <w:bookmarkEnd w:id="0"/>
      <w:r w:rsidRPr="00226264">
        <w:rPr>
          <w:rFonts w:ascii="黑体" w:eastAsia="黑体" w:hAnsi="黑体" w:hint="eastAsia"/>
          <w:sz w:val="44"/>
          <w:szCs w:val="44"/>
        </w:rPr>
        <w:t>关于开展学校</w:t>
      </w:r>
      <w:r w:rsidR="00A226F3" w:rsidRPr="00226264">
        <w:rPr>
          <w:rFonts w:ascii="黑体" w:eastAsia="黑体" w:hAnsi="黑体" w:hint="eastAsia"/>
          <w:sz w:val="44"/>
          <w:szCs w:val="44"/>
        </w:rPr>
        <w:t>资产盘活</w:t>
      </w:r>
      <w:r w:rsidRPr="00226264">
        <w:rPr>
          <w:rFonts w:ascii="黑体" w:eastAsia="黑体" w:hAnsi="黑体" w:hint="eastAsia"/>
          <w:sz w:val="44"/>
          <w:szCs w:val="44"/>
        </w:rPr>
        <w:t>工作的通知</w:t>
      </w:r>
    </w:p>
    <w:p w14:paraId="5E7C3ED1" w14:textId="0EC77426" w:rsidR="00A226F3" w:rsidRPr="00226264" w:rsidRDefault="00295D48">
      <w:pPr>
        <w:rPr>
          <w:rFonts w:ascii="华文楷体" w:eastAsia="华文楷体" w:hAnsi="华文楷体"/>
          <w:sz w:val="32"/>
          <w:szCs w:val="32"/>
        </w:rPr>
      </w:pPr>
      <w:r w:rsidRPr="00226264">
        <w:rPr>
          <w:rFonts w:ascii="华文楷体" w:eastAsia="华文楷体" w:hAnsi="华文楷体" w:hint="eastAsia"/>
          <w:sz w:val="32"/>
          <w:szCs w:val="32"/>
        </w:rPr>
        <w:t>校属各部门、各单位：</w:t>
      </w:r>
    </w:p>
    <w:p w14:paraId="11FFAC78" w14:textId="02A4147C" w:rsidR="00295D48" w:rsidRDefault="00295D48" w:rsidP="00295D48">
      <w:pPr>
        <w:ind w:firstLineChars="202" w:firstLine="646"/>
        <w:rPr>
          <w:rFonts w:ascii="华文楷体" w:eastAsia="华文楷体" w:hAnsi="华文楷体"/>
          <w:sz w:val="32"/>
          <w:szCs w:val="32"/>
        </w:rPr>
      </w:pPr>
      <w:r w:rsidRPr="00226264">
        <w:rPr>
          <w:rFonts w:ascii="华文楷体" w:eastAsia="华文楷体" w:hAnsi="华文楷体" w:hint="eastAsia"/>
          <w:sz w:val="32"/>
          <w:szCs w:val="32"/>
        </w:rPr>
        <w:t>根据《江西省财政厅关于组织开展行政事业单位国有资产盘活工作的通知》（赣财资[2</w:t>
      </w:r>
      <w:r w:rsidRPr="00226264">
        <w:rPr>
          <w:rFonts w:ascii="华文楷体" w:eastAsia="华文楷体" w:hAnsi="华文楷体"/>
          <w:sz w:val="32"/>
          <w:szCs w:val="32"/>
        </w:rPr>
        <w:t>023]8</w:t>
      </w:r>
      <w:r w:rsidRPr="00226264">
        <w:rPr>
          <w:rFonts w:ascii="华文楷体" w:eastAsia="华文楷体" w:hAnsi="华文楷体" w:hint="eastAsia"/>
          <w:sz w:val="32"/>
          <w:szCs w:val="32"/>
        </w:rPr>
        <w:t>号）文件精神，为</w:t>
      </w:r>
      <w:r w:rsidR="008B255E">
        <w:rPr>
          <w:rFonts w:ascii="华文楷体" w:eastAsia="华文楷体" w:hAnsi="华文楷体" w:hint="eastAsia"/>
          <w:sz w:val="32"/>
          <w:szCs w:val="32"/>
        </w:rPr>
        <w:t>贯彻落实省委省政府过紧日子的要求，</w:t>
      </w:r>
      <w:r w:rsidR="00226264" w:rsidRPr="00226264">
        <w:rPr>
          <w:rFonts w:ascii="华文楷体" w:eastAsia="华文楷体" w:hAnsi="华文楷体" w:hint="eastAsia"/>
          <w:sz w:val="32"/>
          <w:szCs w:val="32"/>
        </w:rPr>
        <w:t>优化我校在用资产管理、推进资产共享共用，</w:t>
      </w:r>
      <w:r w:rsidR="00226264">
        <w:rPr>
          <w:rFonts w:ascii="华文楷体" w:eastAsia="华文楷体" w:hAnsi="华文楷体" w:hint="eastAsia"/>
          <w:sz w:val="32"/>
          <w:szCs w:val="32"/>
        </w:rPr>
        <w:t>现就我校资产盘活工作通知如下：</w:t>
      </w:r>
    </w:p>
    <w:p w14:paraId="38746F89" w14:textId="10F46CDB" w:rsidR="00226264" w:rsidRDefault="00226264" w:rsidP="00226264">
      <w:pPr>
        <w:pStyle w:val="a3"/>
        <w:numPr>
          <w:ilvl w:val="0"/>
          <w:numId w:val="1"/>
        </w:numPr>
        <w:ind w:firstLineChars="0"/>
        <w:rPr>
          <w:rFonts w:ascii="华文楷体" w:eastAsia="华文楷体" w:hAnsi="华文楷体"/>
          <w:sz w:val="32"/>
          <w:szCs w:val="32"/>
        </w:rPr>
      </w:pPr>
      <w:r w:rsidRPr="00226264">
        <w:rPr>
          <w:rFonts w:ascii="华文楷体" w:eastAsia="华文楷体" w:hAnsi="华文楷体" w:hint="eastAsia"/>
          <w:sz w:val="32"/>
          <w:szCs w:val="32"/>
        </w:rPr>
        <w:t>盘活资产的范围</w:t>
      </w:r>
    </w:p>
    <w:p w14:paraId="08094819" w14:textId="53FD6CA8" w:rsidR="00226264" w:rsidRPr="00226264" w:rsidRDefault="009C5E5B" w:rsidP="009C5E5B">
      <w:pPr>
        <w:ind w:firstLineChars="201" w:firstLine="643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盘活的资产应是低效和闲置的</w:t>
      </w:r>
      <w:r w:rsidRPr="009C5E5B">
        <w:rPr>
          <w:rFonts w:ascii="华文楷体" w:eastAsia="华文楷体" w:hAnsi="华文楷体" w:hint="eastAsia"/>
          <w:b/>
          <w:bCs/>
          <w:sz w:val="32"/>
          <w:szCs w:val="32"/>
        </w:rPr>
        <w:t>仍具有使用价值</w:t>
      </w:r>
      <w:r>
        <w:rPr>
          <w:rFonts w:ascii="华文楷体" w:eastAsia="华文楷体" w:hAnsi="华文楷体" w:hint="eastAsia"/>
          <w:sz w:val="32"/>
          <w:szCs w:val="32"/>
        </w:rPr>
        <w:t>的资产，包括房屋、设备、家具、车辆和软件。</w:t>
      </w:r>
    </w:p>
    <w:p w14:paraId="67D92885" w14:textId="153E4E44" w:rsidR="00226264" w:rsidRDefault="009C5E5B" w:rsidP="00226264">
      <w:pPr>
        <w:pStyle w:val="a3"/>
        <w:numPr>
          <w:ilvl w:val="0"/>
          <w:numId w:val="1"/>
        </w:numPr>
        <w:ind w:firstLineChars="0"/>
        <w:rPr>
          <w:rFonts w:ascii="华文楷体" w:eastAsia="华文楷体" w:hAnsi="华文楷体"/>
          <w:sz w:val="32"/>
          <w:szCs w:val="32"/>
        </w:rPr>
      </w:pPr>
      <w:r w:rsidRPr="00226264">
        <w:rPr>
          <w:rFonts w:ascii="华文楷体" w:eastAsia="华文楷体" w:hAnsi="华文楷体" w:hint="eastAsia"/>
          <w:sz w:val="32"/>
          <w:szCs w:val="32"/>
        </w:rPr>
        <w:t>资产</w:t>
      </w:r>
      <w:r w:rsidR="00226264" w:rsidRPr="00226264">
        <w:rPr>
          <w:rFonts w:ascii="华文楷体" w:eastAsia="华文楷体" w:hAnsi="华文楷体" w:hint="eastAsia"/>
          <w:sz w:val="32"/>
          <w:szCs w:val="32"/>
        </w:rPr>
        <w:t>盘活的</w:t>
      </w:r>
      <w:r>
        <w:rPr>
          <w:rFonts w:ascii="华文楷体" w:eastAsia="华文楷体" w:hAnsi="华文楷体" w:hint="eastAsia"/>
          <w:sz w:val="32"/>
          <w:szCs w:val="32"/>
        </w:rPr>
        <w:t>方式</w:t>
      </w:r>
    </w:p>
    <w:p w14:paraId="39BA917E" w14:textId="64FB69BD" w:rsidR="009C5E5B" w:rsidRDefault="00632BD5" w:rsidP="002D3F50">
      <w:pPr>
        <w:pStyle w:val="a3"/>
        <w:numPr>
          <w:ilvl w:val="0"/>
          <w:numId w:val="2"/>
        </w:numPr>
        <w:tabs>
          <w:tab w:val="left" w:pos="1134"/>
        </w:tabs>
        <w:ind w:left="142" w:firstLineChars="0" w:firstLine="504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低效、闲置资产的盘活</w:t>
      </w:r>
      <w:r w:rsidR="009C5E5B">
        <w:rPr>
          <w:rFonts w:ascii="华文楷体" w:eastAsia="华文楷体" w:hAnsi="华文楷体" w:hint="eastAsia"/>
          <w:sz w:val="32"/>
          <w:szCs w:val="32"/>
        </w:rPr>
        <w:t>。</w:t>
      </w:r>
      <w:r w:rsidR="007E7512">
        <w:rPr>
          <w:rFonts w:ascii="华文楷体" w:eastAsia="华文楷体" w:hAnsi="华文楷体" w:hint="eastAsia"/>
          <w:sz w:val="32"/>
          <w:szCs w:val="32"/>
        </w:rPr>
        <w:t>各单位</w:t>
      </w:r>
      <w:r w:rsidR="00F73096">
        <w:rPr>
          <w:rFonts w:ascii="华文楷体" w:eastAsia="华文楷体" w:hAnsi="华文楷体" w:hint="eastAsia"/>
          <w:sz w:val="32"/>
          <w:szCs w:val="32"/>
        </w:rPr>
        <w:t>将</w:t>
      </w:r>
      <w:r>
        <w:rPr>
          <w:rFonts w:ascii="华文楷体" w:eastAsia="华文楷体" w:hAnsi="华文楷体" w:hint="eastAsia"/>
          <w:sz w:val="32"/>
          <w:szCs w:val="32"/>
        </w:rPr>
        <w:t>低效、闲置资产统一纳入学</w:t>
      </w:r>
      <w:bookmarkStart w:id="1" w:name="_Hlk134373108"/>
      <w:r>
        <w:rPr>
          <w:rFonts w:ascii="华文楷体" w:eastAsia="华文楷体" w:hAnsi="华文楷体" w:hint="eastAsia"/>
          <w:sz w:val="32"/>
          <w:szCs w:val="32"/>
        </w:rPr>
        <w:t>校资产综合管理系统</w:t>
      </w:r>
      <w:bookmarkEnd w:id="1"/>
      <w:r>
        <w:rPr>
          <w:rFonts w:ascii="华文楷体" w:eastAsia="华文楷体" w:hAnsi="华文楷体" w:hint="eastAsia"/>
          <w:sz w:val="32"/>
          <w:szCs w:val="32"/>
        </w:rPr>
        <w:t>中管理，</w:t>
      </w:r>
      <w:r w:rsidR="00F73096">
        <w:rPr>
          <w:rFonts w:ascii="华文楷体" w:eastAsia="华文楷体" w:hAnsi="华文楷体" w:hint="eastAsia"/>
          <w:sz w:val="32"/>
          <w:szCs w:val="32"/>
        </w:rPr>
        <w:t>有使用需求的单位在系统中办理</w:t>
      </w:r>
      <w:r w:rsidR="009E5945">
        <w:rPr>
          <w:rFonts w:ascii="华文楷体" w:eastAsia="华文楷体" w:hAnsi="华文楷体" w:hint="eastAsia"/>
          <w:sz w:val="32"/>
          <w:szCs w:val="32"/>
        </w:rPr>
        <w:t>调剂申领</w:t>
      </w:r>
      <w:r w:rsidR="00F73096">
        <w:rPr>
          <w:rFonts w:ascii="华文楷体" w:eastAsia="华文楷体" w:hAnsi="华文楷体" w:hint="eastAsia"/>
          <w:sz w:val="32"/>
          <w:szCs w:val="32"/>
        </w:rPr>
        <w:t>。</w:t>
      </w:r>
    </w:p>
    <w:p w14:paraId="14A874B3" w14:textId="11FEE5ED" w:rsidR="00F73096" w:rsidRPr="009C5E5B" w:rsidRDefault="00F73096" w:rsidP="002D3F50">
      <w:pPr>
        <w:pStyle w:val="a3"/>
        <w:numPr>
          <w:ilvl w:val="0"/>
          <w:numId w:val="2"/>
        </w:numPr>
        <w:tabs>
          <w:tab w:val="left" w:pos="1134"/>
        </w:tabs>
        <w:ind w:left="142" w:firstLineChars="0" w:firstLine="504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提高大型仪器设备共享。单</w:t>
      </w:r>
      <w:r w:rsidR="00963177">
        <w:rPr>
          <w:rFonts w:ascii="华文楷体" w:eastAsia="华文楷体" w:hAnsi="华文楷体" w:hint="eastAsia"/>
          <w:sz w:val="32"/>
          <w:szCs w:val="32"/>
        </w:rPr>
        <w:t>台套</w:t>
      </w:r>
      <w:r>
        <w:rPr>
          <w:rFonts w:ascii="华文楷体" w:eastAsia="华文楷体" w:hAnsi="华文楷体" w:hint="eastAsia"/>
          <w:sz w:val="32"/>
          <w:szCs w:val="32"/>
        </w:rPr>
        <w:t>价值2</w:t>
      </w:r>
      <w:r>
        <w:rPr>
          <w:rFonts w:ascii="华文楷体" w:eastAsia="华文楷体" w:hAnsi="华文楷体"/>
          <w:sz w:val="32"/>
          <w:szCs w:val="32"/>
        </w:rPr>
        <w:t>0</w:t>
      </w:r>
      <w:r>
        <w:rPr>
          <w:rFonts w:ascii="华文楷体" w:eastAsia="华文楷体" w:hAnsi="华文楷体" w:hint="eastAsia"/>
          <w:sz w:val="32"/>
          <w:szCs w:val="32"/>
        </w:rPr>
        <w:t>万元及以上的</w:t>
      </w:r>
      <w:r w:rsidR="00963177">
        <w:rPr>
          <w:rFonts w:ascii="华文楷体" w:eastAsia="华文楷体" w:hAnsi="华文楷体" w:hint="eastAsia"/>
          <w:sz w:val="32"/>
          <w:szCs w:val="32"/>
        </w:rPr>
        <w:t>科学</w:t>
      </w:r>
      <w:r>
        <w:rPr>
          <w:rFonts w:ascii="华文楷体" w:eastAsia="华文楷体" w:hAnsi="华文楷体" w:hint="eastAsia"/>
          <w:sz w:val="32"/>
          <w:szCs w:val="32"/>
        </w:rPr>
        <w:t>仪器</w:t>
      </w:r>
      <w:r w:rsidR="00963177">
        <w:rPr>
          <w:rFonts w:ascii="华文楷体" w:eastAsia="华文楷体" w:hAnsi="华文楷体" w:hint="eastAsia"/>
          <w:sz w:val="32"/>
          <w:szCs w:val="32"/>
        </w:rPr>
        <w:t>设备</w:t>
      </w:r>
      <w:r>
        <w:rPr>
          <w:rFonts w:ascii="华文楷体" w:eastAsia="华文楷体" w:hAnsi="华文楷体" w:hint="eastAsia"/>
          <w:sz w:val="32"/>
          <w:szCs w:val="32"/>
        </w:rPr>
        <w:t>纳入</w:t>
      </w:r>
      <w:r w:rsidRPr="00F73096">
        <w:rPr>
          <w:rFonts w:ascii="华文楷体" w:eastAsia="华文楷体" w:hAnsi="华文楷体" w:hint="eastAsia"/>
          <w:sz w:val="32"/>
          <w:szCs w:val="32"/>
        </w:rPr>
        <w:t>校资产综合管理系统</w:t>
      </w:r>
      <w:r>
        <w:rPr>
          <w:rFonts w:ascii="华文楷体" w:eastAsia="华文楷体" w:hAnsi="华文楷体" w:hint="eastAsia"/>
          <w:sz w:val="32"/>
          <w:szCs w:val="32"/>
        </w:rPr>
        <w:t>中的精密仪器设备库</w:t>
      </w:r>
      <w:r w:rsidR="00963177">
        <w:rPr>
          <w:rFonts w:ascii="华文楷体" w:eastAsia="华文楷体" w:hAnsi="华文楷体" w:hint="eastAsia"/>
          <w:sz w:val="32"/>
          <w:szCs w:val="32"/>
        </w:rPr>
        <w:t>，</w:t>
      </w:r>
      <w:r>
        <w:rPr>
          <w:rFonts w:ascii="华文楷体" w:eastAsia="华文楷体" w:hAnsi="华文楷体" w:hint="eastAsia"/>
          <w:sz w:val="32"/>
          <w:szCs w:val="32"/>
        </w:rPr>
        <w:t>公开仪器设备信息</w:t>
      </w:r>
      <w:r w:rsidR="004035AA">
        <w:rPr>
          <w:rFonts w:ascii="华文楷体" w:eastAsia="华文楷体" w:hAnsi="华文楷体" w:hint="eastAsia"/>
          <w:sz w:val="32"/>
          <w:szCs w:val="32"/>
        </w:rPr>
        <w:t>。各管理单位应充分提高设备的共享利用，同时加强仪器设备管理，严禁非专业人员和不熟悉仪器的人员直接操作使用。</w:t>
      </w:r>
    </w:p>
    <w:p w14:paraId="1F823F95" w14:textId="09037681" w:rsidR="009C5E5B" w:rsidRDefault="003E45B9" w:rsidP="00226264">
      <w:pPr>
        <w:pStyle w:val="a3"/>
        <w:numPr>
          <w:ilvl w:val="0"/>
          <w:numId w:val="1"/>
        </w:numPr>
        <w:ind w:firstLineChars="0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工作</w:t>
      </w:r>
      <w:r w:rsidR="002D3F50">
        <w:rPr>
          <w:rFonts w:ascii="华文楷体" w:eastAsia="华文楷体" w:hAnsi="华文楷体" w:hint="eastAsia"/>
          <w:sz w:val="32"/>
          <w:szCs w:val="32"/>
        </w:rPr>
        <w:t>安排</w:t>
      </w:r>
    </w:p>
    <w:p w14:paraId="29C022A4" w14:textId="62FDBD67" w:rsidR="00F55322" w:rsidRDefault="002D3F50" w:rsidP="00F55322">
      <w:pPr>
        <w:pStyle w:val="a3"/>
        <w:numPr>
          <w:ilvl w:val="0"/>
          <w:numId w:val="3"/>
        </w:numPr>
        <w:tabs>
          <w:tab w:val="left" w:pos="1134"/>
        </w:tabs>
        <w:ind w:left="0" w:firstLineChars="0" w:firstLine="646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各单位</w:t>
      </w:r>
      <w:r w:rsidR="00F55322">
        <w:rPr>
          <w:rFonts w:ascii="华文楷体" w:eastAsia="华文楷体" w:hAnsi="华文楷体" w:hint="eastAsia"/>
          <w:sz w:val="32"/>
          <w:szCs w:val="32"/>
        </w:rPr>
        <w:t>资产分管负责人组织开展好本单位闲置资产的清查，</w:t>
      </w:r>
      <w:r w:rsidR="007D48F8">
        <w:rPr>
          <w:rFonts w:ascii="华文楷体" w:eastAsia="华文楷体" w:hAnsi="华文楷体" w:hint="eastAsia"/>
          <w:sz w:val="32"/>
          <w:szCs w:val="32"/>
        </w:rPr>
        <w:t>资产</w:t>
      </w:r>
      <w:r w:rsidR="00F55322">
        <w:rPr>
          <w:rFonts w:ascii="华文楷体" w:eastAsia="华文楷体" w:hAnsi="华文楷体" w:hint="eastAsia"/>
          <w:sz w:val="32"/>
          <w:szCs w:val="32"/>
        </w:rPr>
        <w:t>闲置变动由单位负责人审核。</w:t>
      </w:r>
    </w:p>
    <w:p w14:paraId="14265632" w14:textId="724C2240" w:rsidR="002D3F50" w:rsidRDefault="007D48F8" w:rsidP="00F55322">
      <w:pPr>
        <w:pStyle w:val="a3"/>
        <w:numPr>
          <w:ilvl w:val="0"/>
          <w:numId w:val="3"/>
        </w:numPr>
        <w:tabs>
          <w:tab w:val="left" w:pos="1134"/>
        </w:tabs>
        <w:ind w:left="0" w:firstLineChars="0" w:firstLine="646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各单位资产管理员</w:t>
      </w:r>
      <w:r w:rsidR="00F55322">
        <w:rPr>
          <w:rFonts w:ascii="华文楷体" w:eastAsia="华文楷体" w:hAnsi="华文楷体" w:hint="eastAsia"/>
          <w:sz w:val="32"/>
          <w:szCs w:val="32"/>
        </w:rPr>
        <w:t>于2</w:t>
      </w:r>
      <w:r w:rsidR="00F55322">
        <w:rPr>
          <w:rFonts w:ascii="华文楷体" w:eastAsia="华文楷体" w:hAnsi="华文楷体"/>
          <w:sz w:val="32"/>
          <w:szCs w:val="32"/>
        </w:rPr>
        <w:t>023</w:t>
      </w:r>
      <w:r w:rsidR="00F55322">
        <w:rPr>
          <w:rFonts w:ascii="华文楷体" w:eastAsia="华文楷体" w:hAnsi="华文楷体" w:hint="eastAsia"/>
          <w:sz w:val="32"/>
          <w:szCs w:val="32"/>
        </w:rPr>
        <w:t>年5月1</w:t>
      </w:r>
      <w:r w:rsidR="00F55322">
        <w:rPr>
          <w:rFonts w:ascii="华文楷体" w:eastAsia="华文楷体" w:hAnsi="华文楷体"/>
          <w:sz w:val="32"/>
          <w:szCs w:val="32"/>
        </w:rPr>
        <w:t>5</w:t>
      </w:r>
      <w:r w:rsidR="00F55322">
        <w:rPr>
          <w:rFonts w:ascii="华文楷体" w:eastAsia="华文楷体" w:hAnsi="华文楷体" w:hint="eastAsia"/>
          <w:sz w:val="32"/>
          <w:szCs w:val="32"/>
        </w:rPr>
        <w:t>日前在学校资产</w:t>
      </w:r>
      <w:r w:rsidR="00F55322">
        <w:rPr>
          <w:rFonts w:ascii="华文楷体" w:eastAsia="华文楷体" w:hAnsi="华文楷体" w:hint="eastAsia"/>
          <w:sz w:val="32"/>
          <w:szCs w:val="32"/>
        </w:rPr>
        <w:lastRenderedPageBreak/>
        <w:t>综合管理系统</w:t>
      </w:r>
      <w:r w:rsidR="00D25756">
        <w:rPr>
          <w:rFonts w:ascii="华文楷体" w:eastAsia="华文楷体" w:hAnsi="华文楷体" w:hint="eastAsia"/>
          <w:sz w:val="32"/>
          <w:szCs w:val="32"/>
        </w:rPr>
        <w:t>中</w:t>
      </w:r>
      <w:r w:rsidR="00F55322">
        <w:rPr>
          <w:rFonts w:ascii="华文楷体" w:eastAsia="华文楷体" w:hAnsi="华文楷体" w:hint="eastAsia"/>
          <w:sz w:val="32"/>
          <w:szCs w:val="32"/>
        </w:rPr>
        <w:t>完成</w:t>
      </w:r>
      <w:r w:rsidR="007920CB">
        <w:rPr>
          <w:rFonts w:ascii="华文楷体" w:eastAsia="华文楷体" w:hAnsi="华文楷体" w:hint="eastAsia"/>
          <w:sz w:val="32"/>
          <w:szCs w:val="32"/>
        </w:rPr>
        <w:t>现有</w:t>
      </w:r>
      <w:r w:rsidR="00F55322">
        <w:rPr>
          <w:rFonts w:ascii="华文楷体" w:eastAsia="华文楷体" w:hAnsi="华文楷体" w:hint="eastAsia"/>
          <w:sz w:val="32"/>
          <w:szCs w:val="32"/>
        </w:rPr>
        <w:t>闲置资产的信息变动</w:t>
      </w:r>
      <w:r>
        <w:rPr>
          <w:rFonts w:ascii="华文楷体" w:eastAsia="华文楷体" w:hAnsi="华文楷体" w:hint="eastAsia"/>
          <w:sz w:val="32"/>
          <w:szCs w:val="32"/>
        </w:rPr>
        <w:t>。</w:t>
      </w:r>
    </w:p>
    <w:p w14:paraId="2F72DF10" w14:textId="69869E8E" w:rsidR="007D48F8" w:rsidRDefault="00067693" w:rsidP="00067693">
      <w:pPr>
        <w:pStyle w:val="a3"/>
        <w:tabs>
          <w:tab w:val="left" w:pos="1134"/>
        </w:tabs>
        <w:ind w:firstLineChars="0" w:firstLine="0"/>
        <w:jc w:val="left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5769568D" wp14:editId="1F0D29A7">
            <wp:simplePos x="0" y="0"/>
            <wp:positionH relativeFrom="margin">
              <wp:align>left</wp:align>
            </wp:positionH>
            <wp:positionV relativeFrom="paragraph">
              <wp:posOffset>441960</wp:posOffset>
            </wp:positionV>
            <wp:extent cx="5596890" cy="869950"/>
            <wp:effectExtent l="0" t="0" r="3810" b="635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689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48F8">
        <w:rPr>
          <w:rFonts w:ascii="华文楷体" w:eastAsia="华文楷体" w:hAnsi="华文楷体" w:hint="eastAsia"/>
          <w:sz w:val="32"/>
          <w:szCs w:val="32"/>
        </w:rPr>
        <w:t>操作流程：资产变动</w:t>
      </w:r>
      <w:r>
        <w:rPr>
          <w:rFonts w:ascii="华文楷体" w:eastAsia="华文楷体" w:hAnsi="华文楷体" w:hint="eastAsia"/>
          <w:sz w:val="32"/>
          <w:szCs w:val="32"/>
        </w:rPr>
        <w:t>→</w:t>
      </w:r>
      <w:r w:rsidR="009E5945">
        <w:rPr>
          <w:rFonts w:ascii="华文楷体" w:eastAsia="华文楷体" w:hAnsi="华文楷体" w:hint="eastAsia"/>
          <w:sz w:val="32"/>
          <w:szCs w:val="32"/>
        </w:rPr>
        <w:t>变动申请（</w:t>
      </w:r>
      <w:r w:rsidR="007D48F8">
        <w:rPr>
          <w:rFonts w:ascii="华文楷体" w:eastAsia="华文楷体" w:hAnsi="华文楷体" w:hint="eastAsia"/>
          <w:sz w:val="32"/>
          <w:szCs w:val="32"/>
        </w:rPr>
        <w:t>其他申请</w:t>
      </w:r>
      <w:r w:rsidR="009E5945">
        <w:rPr>
          <w:rFonts w:ascii="华文楷体" w:eastAsia="华文楷体" w:hAnsi="华文楷体" w:hint="eastAsia"/>
          <w:sz w:val="32"/>
          <w:szCs w:val="32"/>
        </w:rPr>
        <w:t>）</w:t>
      </w:r>
      <w:r>
        <w:rPr>
          <w:rFonts w:ascii="华文楷体" w:eastAsia="华文楷体" w:hAnsi="华文楷体" w:hint="eastAsia"/>
          <w:sz w:val="32"/>
          <w:szCs w:val="32"/>
        </w:rPr>
        <w:t>→</w:t>
      </w:r>
      <w:r w:rsidR="007D48F8">
        <w:rPr>
          <w:rFonts w:ascii="华文楷体" w:eastAsia="华文楷体" w:hAnsi="华文楷体" w:hint="eastAsia"/>
          <w:sz w:val="32"/>
          <w:szCs w:val="32"/>
        </w:rPr>
        <w:t>闲置调剂</w:t>
      </w:r>
    </w:p>
    <w:p w14:paraId="447DF7C3" w14:textId="203AA532" w:rsidR="00067693" w:rsidRDefault="00A01696" w:rsidP="00A01696">
      <w:pPr>
        <w:pStyle w:val="a3"/>
        <w:numPr>
          <w:ilvl w:val="0"/>
          <w:numId w:val="3"/>
        </w:numPr>
        <w:tabs>
          <w:tab w:val="left" w:pos="1134"/>
        </w:tabs>
        <w:ind w:left="0" w:firstLineChars="0" w:firstLine="646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闲置的房屋等未在系统中的资产另行形成纸质材料盖章</w:t>
      </w:r>
      <w:r w:rsidR="00D25756">
        <w:rPr>
          <w:rFonts w:ascii="华文楷体" w:eastAsia="华文楷体" w:hAnsi="华文楷体" w:hint="eastAsia"/>
          <w:sz w:val="32"/>
          <w:szCs w:val="32"/>
        </w:rPr>
        <w:t>于5月1</w:t>
      </w:r>
      <w:r w:rsidR="00D25756">
        <w:rPr>
          <w:rFonts w:ascii="华文楷体" w:eastAsia="华文楷体" w:hAnsi="华文楷体"/>
          <w:sz w:val="32"/>
          <w:szCs w:val="32"/>
        </w:rPr>
        <w:t>5</w:t>
      </w:r>
      <w:r w:rsidR="00D25756">
        <w:rPr>
          <w:rFonts w:ascii="华文楷体" w:eastAsia="华文楷体" w:hAnsi="华文楷体" w:hint="eastAsia"/>
          <w:sz w:val="32"/>
          <w:szCs w:val="32"/>
        </w:rPr>
        <w:t>日前</w:t>
      </w:r>
      <w:r>
        <w:rPr>
          <w:rFonts w:ascii="华文楷体" w:eastAsia="华文楷体" w:hAnsi="华文楷体" w:hint="eastAsia"/>
          <w:sz w:val="32"/>
          <w:szCs w:val="32"/>
        </w:rPr>
        <w:t>报资产管理处设备科。</w:t>
      </w:r>
    </w:p>
    <w:p w14:paraId="77826806" w14:textId="0CEB0886" w:rsidR="00EF2EC5" w:rsidRDefault="00EF2EC5" w:rsidP="00EF2EC5">
      <w:pPr>
        <w:pStyle w:val="a3"/>
        <w:tabs>
          <w:tab w:val="left" w:pos="1134"/>
        </w:tabs>
        <w:ind w:left="646" w:firstLineChars="0" w:firstLine="0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特此通知。</w:t>
      </w:r>
    </w:p>
    <w:p w14:paraId="2FB2BACC" w14:textId="77777777" w:rsidR="00EF2EC5" w:rsidRDefault="00EF2EC5" w:rsidP="00EF2EC5">
      <w:pPr>
        <w:pStyle w:val="a3"/>
        <w:tabs>
          <w:tab w:val="left" w:pos="1134"/>
        </w:tabs>
        <w:ind w:left="646" w:firstLineChars="0" w:firstLine="0"/>
        <w:rPr>
          <w:rFonts w:ascii="华文楷体" w:eastAsia="华文楷体" w:hAnsi="华文楷体"/>
          <w:sz w:val="32"/>
          <w:szCs w:val="32"/>
        </w:rPr>
      </w:pPr>
    </w:p>
    <w:p w14:paraId="76B4EDD6" w14:textId="7EBF73A4" w:rsidR="00EF2EC5" w:rsidRDefault="004F3955" w:rsidP="004F3955">
      <w:pPr>
        <w:pStyle w:val="a3"/>
        <w:tabs>
          <w:tab w:val="left" w:pos="1134"/>
        </w:tabs>
        <w:wordWrap w:val="0"/>
        <w:ind w:left="646" w:firstLineChars="0" w:firstLine="0"/>
        <w:jc w:val="right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 xml:space="preserve">   资产管理处  </w:t>
      </w:r>
    </w:p>
    <w:p w14:paraId="4BD89BE2" w14:textId="3529B3B6" w:rsidR="004F3955" w:rsidRDefault="004F3955" w:rsidP="004F3955">
      <w:pPr>
        <w:pStyle w:val="a3"/>
        <w:tabs>
          <w:tab w:val="left" w:pos="1134"/>
        </w:tabs>
        <w:wordWrap w:val="0"/>
        <w:ind w:left="646" w:firstLineChars="0" w:firstLine="0"/>
        <w:jc w:val="right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 xml:space="preserve">       2023年5月8日</w:t>
      </w:r>
    </w:p>
    <w:sectPr w:rsidR="004F3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C53F6"/>
    <w:multiLevelType w:val="hybridMultilevel"/>
    <w:tmpl w:val="10784CA2"/>
    <w:lvl w:ilvl="0" w:tplc="81760916">
      <w:start w:val="1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6" w:hanging="440"/>
      </w:pPr>
    </w:lvl>
    <w:lvl w:ilvl="2" w:tplc="0409001B" w:tentative="1">
      <w:start w:val="1"/>
      <w:numFmt w:val="lowerRoman"/>
      <w:lvlText w:val="%3."/>
      <w:lvlJc w:val="right"/>
      <w:pPr>
        <w:ind w:left="1966" w:hanging="440"/>
      </w:pPr>
    </w:lvl>
    <w:lvl w:ilvl="3" w:tplc="0409000F" w:tentative="1">
      <w:start w:val="1"/>
      <w:numFmt w:val="decimal"/>
      <w:lvlText w:val="%4."/>
      <w:lvlJc w:val="left"/>
      <w:pPr>
        <w:ind w:left="2406" w:hanging="440"/>
      </w:pPr>
    </w:lvl>
    <w:lvl w:ilvl="4" w:tplc="04090019" w:tentative="1">
      <w:start w:val="1"/>
      <w:numFmt w:val="lowerLetter"/>
      <w:lvlText w:val="%5)"/>
      <w:lvlJc w:val="left"/>
      <w:pPr>
        <w:ind w:left="2846" w:hanging="440"/>
      </w:pPr>
    </w:lvl>
    <w:lvl w:ilvl="5" w:tplc="0409001B" w:tentative="1">
      <w:start w:val="1"/>
      <w:numFmt w:val="lowerRoman"/>
      <w:lvlText w:val="%6."/>
      <w:lvlJc w:val="right"/>
      <w:pPr>
        <w:ind w:left="3286" w:hanging="440"/>
      </w:pPr>
    </w:lvl>
    <w:lvl w:ilvl="6" w:tplc="0409000F" w:tentative="1">
      <w:start w:val="1"/>
      <w:numFmt w:val="decimal"/>
      <w:lvlText w:val="%7."/>
      <w:lvlJc w:val="left"/>
      <w:pPr>
        <w:ind w:left="3726" w:hanging="440"/>
      </w:pPr>
    </w:lvl>
    <w:lvl w:ilvl="7" w:tplc="04090019" w:tentative="1">
      <w:start w:val="1"/>
      <w:numFmt w:val="lowerLetter"/>
      <w:lvlText w:val="%8)"/>
      <w:lvlJc w:val="left"/>
      <w:pPr>
        <w:ind w:left="4166" w:hanging="440"/>
      </w:pPr>
    </w:lvl>
    <w:lvl w:ilvl="8" w:tplc="0409001B" w:tentative="1">
      <w:start w:val="1"/>
      <w:numFmt w:val="lowerRoman"/>
      <w:lvlText w:val="%9."/>
      <w:lvlJc w:val="right"/>
      <w:pPr>
        <w:ind w:left="4606" w:hanging="440"/>
      </w:pPr>
    </w:lvl>
  </w:abstractNum>
  <w:abstractNum w:abstractNumId="1">
    <w:nsid w:val="61485823"/>
    <w:multiLevelType w:val="hybridMultilevel"/>
    <w:tmpl w:val="74846990"/>
    <w:lvl w:ilvl="0" w:tplc="12F6DAC6">
      <w:start w:val="1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6" w:hanging="440"/>
      </w:pPr>
    </w:lvl>
    <w:lvl w:ilvl="2" w:tplc="0409001B" w:tentative="1">
      <w:start w:val="1"/>
      <w:numFmt w:val="lowerRoman"/>
      <w:lvlText w:val="%3."/>
      <w:lvlJc w:val="right"/>
      <w:pPr>
        <w:ind w:left="1966" w:hanging="440"/>
      </w:pPr>
    </w:lvl>
    <w:lvl w:ilvl="3" w:tplc="0409000F" w:tentative="1">
      <w:start w:val="1"/>
      <w:numFmt w:val="decimal"/>
      <w:lvlText w:val="%4."/>
      <w:lvlJc w:val="left"/>
      <w:pPr>
        <w:ind w:left="2406" w:hanging="440"/>
      </w:pPr>
    </w:lvl>
    <w:lvl w:ilvl="4" w:tplc="04090019" w:tentative="1">
      <w:start w:val="1"/>
      <w:numFmt w:val="lowerLetter"/>
      <w:lvlText w:val="%5)"/>
      <w:lvlJc w:val="left"/>
      <w:pPr>
        <w:ind w:left="2846" w:hanging="440"/>
      </w:pPr>
    </w:lvl>
    <w:lvl w:ilvl="5" w:tplc="0409001B" w:tentative="1">
      <w:start w:val="1"/>
      <w:numFmt w:val="lowerRoman"/>
      <w:lvlText w:val="%6."/>
      <w:lvlJc w:val="right"/>
      <w:pPr>
        <w:ind w:left="3286" w:hanging="440"/>
      </w:pPr>
    </w:lvl>
    <w:lvl w:ilvl="6" w:tplc="0409000F" w:tentative="1">
      <w:start w:val="1"/>
      <w:numFmt w:val="decimal"/>
      <w:lvlText w:val="%7."/>
      <w:lvlJc w:val="left"/>
      <w:pPr>
        <w:ind w:left="3726" w:hanging="440"/>
      </w:pPr>
    </w:lvl>
    <w:lvl w:ilvl="7" w:tplc="04090019" w:tentative="1">
      <w:start w:val="1"/>
      <w:numFmt w:val="lowerLetter"/>
      <w:lvlText w:val="%8)"/>
      <w:lvlJc w:val="left"/>
      <w:pPr>
        <w:ind w:left="4166" w:hanging="440"/>
      </w:pPr>
    </w:lvl>
    <w:lvl w:ilvl="8" w:tplc="0409001B" w:tentative="1">
      <w:start w:val="1"/>
      <w:numFmt w:val="lowerRoman"/>
      <w:lvlText w:val="%9."/>
      <w:lvlJc w:val="right"/>
      <w:pPr>
        <w:ind w:left="4606" w:hanging="440"/>
      </w:pPr>
    </w:lvl>
  </w:abstractNum>
  <w:abstractNum w:abstractNumId="2">
    <w:nsid w:val="69B507AB"/>
    <w:multiLevelType w:val="hybridMultilevel"/>
    <w:tmpl w:val="B932371C"/>
    <w:lvl w:ilvl="0" w:tplc="4524F990">
      <w:start w:val="1"/>
      <w:numFmt w:val="japaneseCounting"/>
      <w:lvlText w:val="%1、"/>
      <w:lvlJc w:val="left"/>
      <w:pPr>
        <w:ind w:left="136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6" w:hanging="440"/>
      </w:pPr>
    </w:lvl>
    <w:lvl w:ilvl="2" w:tplc="0409001B" w:tentative="1">
      <w:start w:val="1"/>
      <w:numFmt w:val="lowerRoman"/>
      <w:lvlText w:val="%3."/>
      <w:lvlJc w:val="right"/>
      <w:pPr>
        <w:ind w:left="1966" w:hanging="440"/>
      </w:pPr>
    </w:lvl>
    <w:lvl w:ilvl="3" w:tplc="0409000F" w:tentative="1">
      <w:start w:val="1"/>
      <w:numFmt w:val="decimal"/>
      <w:lvlText w:val="%4."/>
      <w:lvlJc w:val="left"/>
      <w:pPr>
        <w:ind w:left="2406" w:hanging="440"/>
      </w:pPr>
    </w:lvl>
    <w:lvl w:ilvl="4" w:tplc="04090019" w:tentative="1">
      <w:start w:val="1"/>
      <w:numFmt w:val="lowerLetter"/>
      <w:lvlText w:val="%5)"/>
      <w:lvlJc w:val="left"/>
      <w:pPr>
        <w:ind w:left="2846" w:hanging="440"/>
      </w:pPr>
    </w:lvl>
    <w:lvl w:ilvl="5" w:tplc="0409001B" w:tentative="1">
      <w:start w:val="1"/>
      <w:numFmt w:val="lowerRoman"/>
      <w:lvlText w:val="%6."/>
      <w:lvlJc w:val="right"/>
      <w:pPr>
        <w:ind w:left="3286" w:hanging="440"/>
      </w:pPr>
    </w:lvl>
    <w:lvl w:ilvl="6" w:tplc="0409000F" w:tentative="1">
      <w:start w:val="1"/>
      <w:numFmt w:val="decimal"/>
      <w:lvlText w:val="%7."/>
      <w:lvlJc w:val="left"/>
      <w:pPr>
        <w:ind w:left="3726" w:hanging="440"/>
      </w:pPr>
    </w:lvl>
    <w:lvl w:ilvl="7" w:tplc="04090019" w:tentative="1">
      <w:start w:val="1"/>
      <w:numFmt w:val="lowerLetter"/>
      <w:lvlText w:val="%8)"/>
      <w:lvlJc w:val="left"/>
      <w:pPr>
        <w:ind w:left="4166" w:hanging="440"/>
      </w:pPr>
    </w:lvl>
    <w:lvl w:ilvl="8" w:tplc="0409001B" w:tentative="1">
      <w:start w:val="1"/>
      <w:numFmt w:val="lowerRoman"/>
      <w:lvlText w:val="%9."/>
      <w:lvlJc w:val="right"/>
      <w:pPr>
        <w:ind w:left="4606" w:hanging="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3EE"/>
    <w:rsid w:val="00067693"/>
    <w:rsid w:val="00226264"/>
    <w:rsid w:val="00295D48"/>
    <w:rsid w:val="002D3F50"/>
    <w:rsid w:val="003E45B9"/>
    <w:rsid w:val="004035AA"/>
    <w:rsid w:val="00475E4F"/>
    <w:rsid w:val="004F3955"/>
    <w:rsid w:val="00632BD5"/>
    <w:rsid w:val="007920CB"/>
    <w:rsid w:val="007D48F8"/>
    <w:rsid w:val="007E7512"/>
    <w:rsid w:val="008B255E"/>
    <w:rsid w:val="009323EE"/>
    <w:rsid w:val="00963177"/>
    <w:rsid w:val="009C5E5B"/>
    <w:rsid w:val="009E5945"/>
    <w:rsid w:val="00A01696"/>
    <w:rsid w:val="00A07733"/>
    <w:rsid w:val="00A226F3"/>
    <w:rsid w:val="00C90FAB"/>
    <w:rsid w:val="00D25756"/>
    <w:rsid w:val="00EF2EC5"/>
    <w:rsid w:val="00F44BCB"/>
    <w:rsid w:val="00F55322"/>
    <w:rsid w:val="00F7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E4D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26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26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simen</dc:creator>
  <cp:lastModifiedBy>zc-LiL</cp:lastModifiedBy>
  <cp:revision>2</cp:revision>
  <dcterms:created xsi:type="dcterms:W3CDTF">2023-05-08T03:28:00Z</dcterms:created>
  <dcterms:modified xsi:type="dcterms:W3CDTF">2023-05-08T03:28:00Z</dcterms:modified>
</cp:coreProperties>
</file>